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231A9" w14:textId="77777777" w:rsidR="004E27A7" w:rsidRPr="001502EA" w:rsidRDefault="004E27A7" w:rsidP="004E27A7">
      <w:pPr>
        <w:jc w:val="center"/>
        <w:rPr>
          <w:rFonts w:ascii="Times New Roman" w:hAnsi="Times New Roman"/>
          <w:b/>
          <w:sz w:val="36"/>
          <w:szCs w:val="36"/>
        </w:rPr>
      </w:pPr>
      <w:bookmarkStart w:id="0" w:name="_Toc277001063"/>
      <w:bookmarkStart w:id="1" w:name="_Toc277001097"/>
      <w:r w:rsidRPr="001502EA">
        <w:rPr>
          <w:rFonts w:ascii="Times New Roman" w:hAnsi="Times New Roman"/>
          <w:b/>
          <w:sz w:val="36"/>
          <w:szCs w:val="36"/>
        </w:rPr>
        <w:t>COMMISSION SERVICES NON PAPER</w:t>
      </w:r>
      <w:bookmarkEnd w:id="0"/>
      <w:bookmarkEnd w:id="1"/>
    </w:p>
    <w:p w14:paraId="73D7C9E7" w14:textId="77777777" w:rsidR="004E27A7" w:rsidRPr="001502EA" w:rsidRDefault="00CA281E" w:rsidP="004E27A7">
      <w:pPr>
        <w:jc w:val="center"/>
        <w:rPr>
          <w:rFonts w:ascii="Times New Roman" w:hAnsi="Times New Roman"/>
          <w:b/>
          <w:sz w:val="36"/>
          <w:szCs w:val="36"/>
        </w:rPr>
      </w:pPr>
      <w:r>
        <w:rPr>
          <w:rFonts w:ascii="Times New Roman" w:hAnsi="Times New Roman"/>
          <w:b/>
          <w:sz w:val="36"/>
          <w:szCs w:val="36"/>
        </w:rPr>
        <w:t xml:space="preserve">14 </w:t>
      </w:r>
      <w:r w:rsidR="004E27A7" w:rsidRPr="001502EA">
        <w:rPr>
          <w:rFonts w:ascii="Times New Roman" w:hAnsi="Times New Roman"/>
          <w:b/>
          <w:sz w:val="36"/>
          <w:szCs w:val="36"/>
        </w:rPr>
        <w:t>November 201</w:t>
      </w:r>
      <w:r w:rsidR="00DB5242">
        <w:rPr>
          <w:rFonts w:ascii="Times New Roman" w:hAnsi="Times New Roman"/>
          <w:b/>
          <w:sz w:val="36"/>
          <w:szCs w:val="36"/>
        </w:rPr>
        <w:t>7</w:t>
      </w:r>
    </w:p>
    <w:p w14:paraId="386994E2" w14:textId="77777777" w:rsidR="005656D0" w:rsidRDefault="004E27A7" w:rsidP="004E27A7">
      <w:pPr>
        <w:pStyle w:val="SectionTitle"/>
        <w:spacing w:after="120"/>
        <w:rPr>
          <w:b w:val="0"/>
          <w:sz w:val="20"/>
        </w:rPr>
      </w:pPr>
      <w:r w:rsidRPr="001502EA">
        <w:rPr>
          <w:b w:val="0"/>
          <w:sz w:val="20"/>
        </w:rPr>
        <w:t xml:space="preserve">                               </w:t>
      </w:r>
    </w:p>
    <w:p w14:paraId="45818695" w14:textId="77777777" w:rsidR="004E27A7" w:rsidRPr="001502EA" w:rsidRDefault="004E27A7" w:rsidP="004E27A7">
      <w:pPr>
        <w:pStyle w:val="SectionTitle"/>
        <w:spacing w:after="120"/>
        <w:rPr>
          <w:b w:val="0"/>
          <w:sz w:val="20"/>
        </w:rPr>
      </w:pPr>
      <w:r w:rsidRPr="001502EA">
        <w:rPr>
          <w:b w:val="0"/>
          <w:sz w:val="20"/>
        </w:rPr>
        <w:t xml:space="preserve">                                                       </w:t>
      </w:r>
    </w:p>
    <w:p w14:paraId="1514CBDC" w14:textId="77777777" w:rsidR="004E27A7" w:rsidRPr="001502EA" w:rsidRDefault="004E27A7" w:rsidP="004E27A7">
      <w:pPr>
        <w:pStyle w:val="EntEmet"/>
        <w:jc w:val="center"/>
        <w:rPr>
          <w:i/>
          <w:sz w:val="20"/>
        </w:rPr>
      </w:pPr>
      <w:r w:rsidRPr="001502EA">
        <w:rPr>
          <w:i/>
          <w:sz w:val="20"/>
        </w:rPr>
        <w:t>This document serves as a basis for discussion at the Working Party on Internal and External Fisheries Policy. It cannot in any circumstances be regarded as the official position of the Commission. It is intended solely for those to whom it is addressed.</w:t>
      </w:r>
    </w:p>
    <w:p w14:paraId="59DD8692" w14:textId="77777777" w:rsidR="004E27A7" w:rsidRDefault="004E27A7" w:rsidP="004E27A7">
      <w:pPr>
        <w:jc w:val="center"/>
        <w:rPr>
          <w:rFonts w:ascii="Times New Roman" w:hAnsi="Times New Roman"/>
          <w:b/>
        </w:rPr>
      </w:pPr>
    </w:p>
    <w:p w14:paraId="22806C1A" w14:textId="77777777" w:rsidR="005656D0" w:rsidRPr="001502EA" w:rsidRDefault="005656D0" w:rsidP="004E27A7">
      <w:pPr>
        <w:jc w:val="center"/>
        <w:rPr>
          <w:rFonts w:ascii="Times New Roman" w:hAnsi="Times New Roman"/>
          <w:b/>
        </w:rPr>
      </w:pPr>
    </w:p>
    <w:p w14:paraId="33BFEBDA" w14:textId="77777777" w:rsidR="005656D0" w:rsidRDefault="005656D0" w:rsidP="004E27A7">
      <w:pPr>
        <w:pStyle w:val="Titreobjet"/>
        <w:rPr>
          <w:lang w:eastAsia="en-GB"/>
        </w:rPr>
      </w:pPr>
    </w:p>
    <w:p w14:paraId="64C7CBD5" w14:textId="77777777" w:rsidR="004E27A7" w:rsidRPr="001502EA" w:rsidRDefault="004E27A7" w:rsidP="004E27A7">
      <w:pPr>
        <w:pStyle w:val="Titreobjet"/>
        <w:rPr>
          <w:noProof/>
        </w:rPr>
      </w:pPr>
      <w:r w:rsidRPr="001502EA">
        <w:rPr>
          <w:lang w:eastAsia="en-GB"/>
        </w:rPr>
        <w:t>Updates to Commission proposal COM(</w:t>
      </w:r>
      <w:r w:rsidR="007A4593">
        <w:rPr>
          <w:lang w:eastAsia="en-GB"/>
        </w:rPr>
        <w:t>2017</w:t>
      </w:r>
      <w:r w:rsidRPr="001502EA">
        <w:rPr>
          <w:lang w:eastAsia="en-GB"/>
        </w:rPr>
        <w:t xml:space="preserve">) </w:t>
      </w:r>
      <w:r w:rsidR="007A4593">
        <w:rPr>
          <w:lang w:eastAsia="en-GB"/>
        </w:rPr>
        <w:t>645</w:t>
      </w:r>
      <w:r w:rsidRPr="001502EA">
        <w:rPr>
          <w:lang w:eastAsia="en-GB"/>
        </w:rPr>
        <w:t xml:space="preserve">  for a Council Regulation fixing for 201</w:t>
      </w:r>
      <w:r w:rsidR="00DB5242">
        <w:rPr>
          <w:lang w:eastAsia="en-GB"/>
        </w:rPr>
        <w:t>8</w:t>
      </w:r>
      <w:r w:rsidRPr="001502EA">
        <w:rPr>
          <w:lang w:eastAsia="en-GB"/>
        </w:rPr>
        <w:t xml:space="preserve"> the fishing opportunities for certain fish stocks and groups of fish stocks, applicable in Union waters and, for Union vessels, in certain non-Union waters</w:t>
      </w:r>
    </w:p>
    <w:p w14:paraId="5FE388B6" w14:textId="77777777" w:rsidR="005656D0" w:rsidRDefault="005656D0" w:rsidP="00DB5242">
      <w:pPr>
        <w:keepNext/>
        <w:spacing w:before="240" w:after="240"/>
        <w:jc w:val="center"/>
        <w:rPr>
          <w:rFonts w:ascii="Times New Roman" w:eastAsia="Times New Roman" w:hAnsi="Times New Roman"/>
          <w:b/>
          <w:sz w:val="24"/>
          <w:szCs w:val="20"/>
        </w:rPr>
      </w:pPr>
    </w:p>
    <w:p w14:paraId="3700A242" w14:textId="77777777" w:rsidR="00DB5242" w:rsidRPr="00DB5242" w:rsidRDefault="00DB5242" w:rsidP="00DB5242">
      <w:pPr>
        <w:keepNext/>
        <w:spacing w:before="240" w:after="240"/>
        <w:jc w:val="center"/>
        <w:rPr>
          <w:rFonts w:ascii="Times New Roman" w:eastAsia="Times New Roman" w:hAnsi="Times New Roman"/>
          <w:b/>
          <w:sz w:val="24"/>
          <w:szCs w:val="20"/>
        </w:rPr>
      </w:pPr>
      <w:r w:rsidRPr="00DB5242">
        <w:rPr>
          <w:rFonts w:ascii="Times New Roman" w:eastAsia="Times New Roman" w:hAnsi="Times New Roman"/>
          <w:b/>
          <w:sz w:val="24"/>
          <w:szCs w:val="20"/>
        </w:rPr>
        <w:t>Contents</w:t>
      </w:r>
    </w:p>
    <w:p w14:paraId="2E5D8649" w14:textId="77777777" w:rsidR="007A4593" w:rsidRPr="007A4593" w:rsidRDefault="00DB5242">
      <w:pPr>
        <w:pStyle w:val="TM1"/>
        <w:tabs>
          <w:tab w:val="left" w:pos="440"/>
          <w:tab w:val="right" w:leader="dot" w:pos="9062"/>
        </w:tabs>
        <w:rPr>
          <w:rFonts w:ascii="Times New Roman" w:eastAsiaTheme="minorEastAsia" w:hAnsi="Times New Roman"/>
          <w:noProof/>
          <w:sz w:val="24"/>
          <w:szCs w:val="24"/>
          <w:lang w:eastAsia="en-GB"/>
        </w:rPr>
      </w:pPr>
      <w:r w:rsidRPr="007A4593">
        <w:rPr>
          <w:rFonts w:ascii="Times New Roman" w:eastAsia="Times New Roman" w:hAnsi="Times New Roman"/>
          <w:sz w:val="24"/>
          <w:szCs w:val="24"/>
        </w:rPr>
        <w:fldChar w:fldCharType="begin"/>
      </w:r>
      <w:r w:rsidRPr="007A4593">
        <w:rPr>
          <w:rFonts w:ascii="Times New Roman" w:eastAsia="Times New Roman" w:hAnsi="Times New Roman"/>
          <w:sz w:val="24"/>
          <w:szCs w:val="24"/>
        </w:rPr>
        <w:instrText xml:space="preserve"> TOC \o "1-1" \h \z \u </w:instrText>
      </w:r>
      <w:r w:rsidRPr="007A4593">
        <w:rPr>
          <w:rFonts w:ascii="Times New Roman" w:eastAsia="Times New Roman" w:hAnsi="Times New Roman"/>
          <w:sz w:val="24"/>
          <w:szCs w:val="24"/>
        </w:rPr>
        <w:fldChar w:fldCharType="separate"/>
      </w:r>
      <w:hyperlink w:anchor="_Toc497842417" w:history="1">
        <w:r w:rsidR="007A4593" w:rsidRPr="007A4593">
          <w:rPr>
            <w:rStyle w:val="Lienhypertexte"/>
            <w:rFonts w:ascii="Times New Roman" w:hAnsi="Times New Roman"/>
            <w:noProof/>
            <w:sz w:val="24"/>
            <w:szCs w:val="24"/>
          </w:rPr>
          <w:t>1.</w:t>
        </w:r>
        <w:r w:rsidR="007A4593" w:rsidRPr="007A4593">
          <w:rPr>
            <w:rFonts w:ascii="Times New Roman" w:eastAsiaTheme="minorEastAsia" w:hAnsi="Times New Roman"/>
            <w:noProof/>
            <w:sz w:val="24"/>
            <w:szCs w:val="24"/>
            <w:lang w:eastAsia="en-GB"/>
          </w:rPr>
          <w:tab/>
        </w:r>
        <w:r w:rsidR="007A4593" w:rsidRPr="007A4593">
          <w:rPr>
            <w:rStyle w:val="Lienhypertexte"/>
            <w:rFonts w:ascii="Times New Roman" w:hAnsi="Times New Roman"/>
            <w:noProof/>
            <w:sz w:val="24"/>
            <w:szCs w:val="24"/>
          </w:rPr>
          <w:t>AMENDMENTS REGARDING EUROPEAN SEABASS</w:t>
        </w:r>
        <w:r w:rsidR="007A4593" w:rsidRPr="007A4593">
          <w:rPr>
            <w:rFonts w:ascii="Times New Roman" w:hAnsi="Times New Roman"/>
            <w:noProof/>
            <w:webHidden/>
            <w:sz w:val="24"/>
            <w:szCs w:val="24"/>
          </w:rPr>
          <w:tab/>
        </w:r>
        <w:r w:rsidR="007A4593" w:rsidRPr="007A4593">
          <w:rPr>
            <w:rFonts w:ascii="Times New Roman" w:hAnsi="Times New Roman"/>
            <w:noProof/>
            <w:webHidden/>
            <w:sz w:val="24"/>
            <w:szCs w:val="24"/>
          </w:rPr>
          <w:fldChar w:fldCharType="begin"/>
        </w:r>
        <w:r w:rsidR="007A4593" w:rsidRPr="007A4593">
          <w:rPr>
            <w:rFonts w:ascii="Times New Roman" w:hAnsi="Times New Roman"/>
            <w:noProof/>
            <w:webHidden/>
            <w:sz w:val="24"/>
            <w:szCs w:val="24"/>
          </w:rPr>
          <w:instrText xml:space="preserve"> PAGEREF _Toc497842417 \h </w:instrText>
        </w:r>
        <w:r w:rsidR="007A4593" w:rsidRPr="007A4593">
          <w:rPr>
            <w:rFonts w:ascii="Times New Roman" w:hAnsi="Times New Roman"/>
            <w:noProof/>
            <w:webHidden/>
            <w:sz w:val="24"/>
            <w:szCs w:val="24"/>
          </w:rPr>
        </w:r>
        <w:r w:rsidR="007A4593" w:rsidRPr="007A4593">
          <w:rPr>
            <w:rFonts w:ascii="Times New Roman" w:hAnsi="Times New Roman"/>
            <w:noProof/>
            <w:webHidden/>
            <w:sz w:val="24"/>
            <w:szCs w:val="24"/>
          </w:rPr>
          <w:fldChar w:fldCharType="separate"/>
        </w:r>
        <w:r w:rsidR="00A27F3A">
          <w:rPr>
            <w:rFonts w:ascii="Times New Roman" w:hAnsi="Times New Roman"/>
            <w:noProof/>
            <w:webHidden/>
            <w:sz w:val="24"/>
            <w:szCs w:val="24"/>
          </w:rPr>
          <w:t>2</w:t>
        </w:r>
        <w:r w:rsidR="007A4593" w:rsidRPr="007A4593">
          <w:rPr>
            <w:rFonts w:ascii="Times New Roman" w:hAnsi="Times New Roman"/>
            <w:noProof/>
            <w:webHidden/>
            <w:sz w:val="24"/>
            <w:szCs w:val="24"/>
          </w:rPr>
          <w:fldChar w:fldCharType="end"/>
        </w:r>
      </w:hyperlink>
    </w:p>
    <w:p w14:paraId="54F55CDC" w14:textId="77777777" w:rsidR="004E27A7" w:rsidRPr="001502EA" w:rsidRDefault="00DB5242" w:rsidP="00DB5242">
      <w:pPr>
        <w:rPr>
          <w:rFonts w:ascii="Times New Roman" w:hAnsi="Times New Roman"/>
        </w:rPr>
      </w:pPr>
      <w:r w:rsidRPr="007A4593">
        <w:rPr>
          <w:rFonts w:ascii="Times New Roman" w:eastAsia="Times New Roman" w:hAnsi="Times New Roman"/>
          <w:caps/>
          <w:sz w:val="24"/>
          <w:szCs w:val="24"/>
        </w:rPr>
        <w:fldChar w:fldCharType="end"/>
      </w:r>
    </w:p>
    <w:p w14:paraId="63F8428E" w14:textId="77777777" w:rsidR="004E27A7" w:rsidRPr="001502EA" w:rsidRDefault="004E27A7" w:rsidP="004E27A7">
      <w:pPr>
        <w:rPr>
          <w:rFonts w:ascii="Times New Roman" w:hAnsi="Times New Roman"/>
        </w:rPr>
      </w:pPr>
    </w:p>
    <w:p w14:paraId="461E2B3C" w14:textId="77777777" w:rsidR="00DB5242" w:rsidRDefault="00DB5242">
      <w:pPr>
        <w:spacing w:after="200" w:line="276" w:lineRule="auto"/>
        <w:rPr>
          <w:rFonts w:ascii="Times New Roman" w:hAnsi="Times New Roman"/>
        </w:rPr>
      </w:pPr>
      <w:r>
        <w:rPr>
          <w:rFonts w:ascii="Times New Roman" w:hAnsi="Times New Roman"/>
        </w:rPr>
        <w:br w:type="page"/>
      </w:r>
    </w:p>
    <w:p w14:paraId="0E6D7AFC" w14:textId="77777777" w:rsidR="008B2FE9" w:rsidRDefault="005656D0" w:rsidP="00DB5242">
      <w:pPr>
        <w:pStyle w:val="NP1"/>
      </w:pPr>
      <w:bookmarkStart w:id="2" w:name="_Toc497842417"/>
      <w:r>
        <w:lastRenderedPageBreak/>
        <w:t>1</w:t>
      </w:r>
      <w:r w:rsidR="00DB5242" w:rsidRPr="00DB5242">
        <w:t>.</w:t>
      </w:r>
      <w:r w:rsidR="00DB5242" w:rsidRPr="00DB5242">
        <w:tab/>
        <w:t xml:space="preserve">AMENDMENTS </w:t>
      </w:r>
      <w:r w:rsidR="00DB5242">
        <w:t xml:space="preserve">REGARDING </w:t>
      </w:r>
      <w:r w:rsidR="007A4593">
        <w:t>EUROPEAN SEABASS</w:t>
      </w:r>
      <w:bookmarkEnd w:id="2"/>
    </w:p>
    <w:p w14:paraId="1913D563" w14:textId="77777777" w:rsidR="004E27A7" w:rsidRPr="001502EA" w:rsidRDefault="004E27A7" w:rsidP="004E27A7">
      <w:pPr>
        <w:rPr>
          <w:rFonts w:ascii="Times New Roman" w:hAnsi="Times New Roman"/>
        </w:rPr>
      </w:pPr>
    </w:p>
    <w:p w14:paraId="28EE0784" w14:textId="77777777" w:rsidR="0089080C" w:rsidRPr="007A4593" w:rsidRDefault="00DB5242" w:rsidP="007A4593">
      <w:pPr>
        <w:pStyle w:val="Paragraphedeliste"/>
        <w:numPr>
          <w:ilvl w:val="0"/>
          <w:numId w:val="20"/>
        </w:numPr>
        <w:jc w:val="both"/>
        <w:rPr>
          <w:rFonts w:ascii="Times New Roman" w:hAnsi="Times New Roman"/>
          <w:sz w:val="24"/>
          <w:szCs w:val="24"/>
        </w:rPr>
      </w:pPr>
      <w:r w:rsidRPr="007A4593">
        <w:rPr>
          <w:rFonts w:ascii="Times New Roman" w:hAnsi="Times New Roman"/>
          <w:sz w:val="24"/>
          <w:szCs w:val="24"/>
        </w:rPr>
        <w:t>The r</w:t>
      </w:r>
      <w:r w:rsidR="004E27A7" w:rsidRPr="007A4593">
        <w:rPr>
          <w:rFonts w:ascii="Times New Roman" w:hAnsi="Times New Roman"/>
          <w:sz w:val="24"/>
          <w:szCs w:val="24"/>
        </w:rPr>
        <w:t xml:space="preserve">ecital </w:t>
      </w:r>
      <w:r w:rsidR="007A4593" w:rsidRPr="007A4593">
        <w:rPr>
          <w:rFonts w:ascii="Times New Roman" w:hAnsi="Times New Roman"/>
          <w:sz w:val="24"/>
          <w:szCs w:val="24"/>
        </w:rPr>
        <w:t>8</w:t>
      </w:r>
      <w:r w:rsidR="004E27A7" w:rsidRPr="007A4593">
        <w:rPr>
          <w:rFonts w:ascii="Times New Roman" w:hAnsi="Times New Roman"/>
          <w:sz w:val="24"/>
          <w:szCs w:val="24"/>
        </w:rPr>
        <w:t xml:space="preserve"> is </w:t>
      </w:r>
      <w:r w:rsidRPr="007A4593">
        <w:rPr>
          <w:rFonts w:ascii="Times New Roman" w:hAnsi="Times New Roman"/>
          <w:sz w:val="24"/>
          <w:szCs w:val="24"/>
        </w:rPr>
        <w:t>replaced by the following</w:t>
      </w:r>
      <w:r w:rsidR="0089080C" w:rsidRPr="007A4593">
        <w:rPr>
          <w:rFonts w:ascii="Times New Roman" w:hAnsi="Times New Roman"/>
          <w:sz w:val="24"/>
          <w:szCs w:val="24"/>
        </w:rPr>
        <w:t xml:space="preserve">: </w:t>
      </w:r>
    </w:p>
    <w:p w14:paraId="4EA3108B" w14:textId="77777777" w:rsidR="0056420A" w:rsidRDefault="00DB5242" w:rsidP="00DB5242">
      <w:pPr>
        <w:pStyle w:val="Considrant"/>
        <w:numPr>
          <w:ilvl w:val="0"/>
          <w:numId w:val="0"/>
        </w:numPr>
        <w:ind w:left="709"/>
      </w:pPr>
      <w:r>
        <w:t>"</w:t>
      </w:r>
      <w:r w:rsidR="007A4593" w:rsidRPr="007A4593">
        <w:t xml:space="preserve">According to scientific advice, </w:t>
      </w:r>
      <w:r w:rsidR="007A4593">
        <w:t xml:space="preserve">European </w:t>
      </w:r>
      <w:r w:rsidR="007A4593" w:rsidRPr="007A4593">
        <w:t>seabass (</w:t>
      </w:r>
      <w:proofErr w:type="spellStart"/>
      <w:r w:rsidR="007A4593" w:rsidRPr="00A27F3A">
        <w:rPr>
          <w:i/>
        </w:rPr>
        <w:t>Dicentrarchus</w:t>
      </w:r>
      <w:proofErr w:type="spellEnd"/>
      <w:r w:rsidR="007A4593" w:rsidRPr="00A27F3A">
        <w:rPr>
          <w:i/>
        </w:rPr>
        <w:t xml:space="preserve"> </w:t>
      </w:r>
      <w:proofErr w:type="spellStart"/>
      <w:r w:rsidR="007A4593" w:rsidRPr="00A27F3A">
        <w:rPr>
          <w:i/>
        </w:rPr>
        <w:t>labrax</w:t>
      </w:r>
      <w:proofErr w:type="spellEnd"/>
      <w:r w:rsidR="007A4593" w:rsidRPr="007A4593">
        <w:t xml:space="preserve">) in the Celtic Sea, Channel, Irish Sea and southern North Sea (ICES divisions </w:t>
      </w:r>
      <w:r w:rsidR="007A4593">
        <w:t>4</w:t>
      </w:r>
      <w:r w:rsidR="007A4593" w:rsidRPr="007A4593">
        <w:t xml:space="preserve">b, </w:t>
      </w:r>
      <w:r w:rsidR="007A4593">
        <w:t>4</w:t>
      </w:r>
      <w:r w:rsidR="007A4593" w:rsidRPr="007A4593">
        <w:t xml:space="preserve">c and </w:t>
      </w:r>
      <w:r w:rsidR="007A4593">
        <w:t>7</w:t>
      </w:r>
      <w:r w:rsidR="007A4593" w:rsidRPr="007A4593">
        <w:t xml:space="preserve">a, </w:t>
      </w:r>
      <w:r w:rsidR="007A4593">
        <w:t>7</w:t>
      </w:r>
      <w:r w:rsidR="007A4593" w:rsidRPr="007A4593">
        <w:t>d–</w:t>
      </w:r>
      <w:r w:rsidR="007A4593">
        <w:t>7</w:t>
      </w:r>
      <w:r w:rsidR="007A4593" w:rsidRPr="007A4593">
        <w:t xml:space="preserve">h) </w:t>
      </w:r>
      <w:proofErr w:type="gramStart"/>
      <w:r w:rsidR="007A4593" w:rsidRPr="007A4593">
        <w:t>remains</w:t>
      </w:r>
      <w:proofErr w:type="gramEnd"/>
      <w:r w:rsidR="007A4593" w:rsidRPr="007A4593">
        <w:t xml:space="preserve"> in a perilous state and the stock continues to decline</w:t>
      </w:r>
      <w:r w:rsidR="004A02E9">
        <w:t xml:space="preserve"> further</w:t>
      </w:r>
      <w:r w:rsidR="00E045E8">
        <w:t>, despite the measures taken in previous years</w:t>
      </w:r>
      <w:r w:rsidR="007A4593" w:rsidRPr="007A4593">
        <w:t>.</w:t>
      </w:r>
      <w:r w:rsidR="00E045E8">
        <w:t xml:space="preserve"> These measures have not delivered the desired reduction in </w:t>
      </w:r>
      <w:r w:rsidR="00A27F3A">
        <w:t xml:space="preserve">commercial </w:t>
      </w:r>
      <w:r w:rsidR="00E045E8">
        <w:t>fishing mortality (</w:t>
      </w:r>
      <w:r w:rsidR="00C30EAC">
        <w:t xml:space="preserve">only </w:t>
      </w:r>
      <w:r w:rsidR="00E045E8">
        <w:t>-17% instead of the expected -50%).</w:t>
      </w:r>
      <w:r w:rsidR="004A02E9">
        <w:t xml:space="preserve"> </w:t>
      </w:r>
      <w:r w:rsidR="00E045E8">
        <w:t>R</w:t>
      </w:r>
      <w:r w:rsidR="00E045E8" w:rsidRPr="007A4593">
        <w:t xml:space="preserve">ecreational </w:t>
      </w:r>
      <w:r w:rsidR="00E045E8">
        <w:t>fishing mortality on</w:t>
      </w:r>
      <w:r w:rsidR="00E045E8" w:rsidRPr="007A4593">
        <w:t xml:space="preserve"> the Northern stock</w:t>
      </w:r>
      <w:r w:rsidR="00E045E8">
        <w:t xml:space="preserve"> is now considered to be far more significant than previously calculated and </w:t>
      </w:r>
      <w:r w:rsidR="00C30EAC">
        <w:t xml:space="preserve">is </w:t>
      </w:r>
      <w:r w:rsidR="00D310D1">
        <w:t xml:space="preserve">estimated to have </w:t>
      </w:r>
      <w:r w:rsidR="00E045E8">
        <w:t>exceeded that from commercial sources</w:t>
      </w:r>
      <w:r w:rsidR="00C30EAC" w:rsidRPr="00C30EAC">
        <w:t xml:space="preserve"> </w:t>
      </w:r>
      <w:r w:rsidR="00C30EAC">
        <w:t>in 2016</w:t>
      </w:r>
      <w:r w:rsidR="00E045E8">
        <w:t xml:space="preserve">. This also includes post-release sources of mortality. </w:t>
      </w:r>
      <w:r w:rsidR="007A4593" w:rsidRPr="007A4593">
        <w:t>The</w:t>
      </w:r>
      <w:r w:rsidR="00E045E8">
        <w:t>refore, the</w:t>
      </w:r>
      <w:r w:rsidR="007A4593" w:rsidRPr="007A4593">
        <w:t xml:space="preserve"> </w:t>
      </w:r>
      <w:r w:rsidR="00E045E8">
        <w:t xml:space="preserve">fishing mortality </w:t>
      </w:r>
      <w:r w:rsidR="00D310D1">
        <w:t xml:space="preserve">of the Northern stock </w:t>
      </w:r>
      <w:r w:rsidR="00E045E8">
        <w:t>has to be decreased significantly in order to allow for a small increase in the biomass. F</w:t>
      </w:r>
      <w:r w:rsidR="007A4593" w:rsidRPr="007A4593">
        <w:t xml:space="preserve">ishing for </w:t>
      </w:r>
      <w:r w:rsidR="007A4593">
        <w:t>European seabass</w:t>
      </w:r>
      <w:r w:rsidR="007A4593" w:rsidRPr="007A4593">
        <w:t xml:space="preserve"> should </w:t>
      </w:r>
      <w:r w:rsidR="00E045E8">
        <w:t xml:space="preserve">thus not be allowed </w:t>
      </w:r>
      <w:r w:rsidR="007A4593" w:rsidRPr="007A4593">
        <w:t xml:space="preserve">in ICES divisions </w:t>
      </w:r>
      <w:r w:rsidR="00E045E8">
        <w:t>4b and 4c, and in ICES subarea 7</w:t>
      </w:r>
      <w:r w:rsidR="0056420A">
        <w:t xml:space="preserve">. </w:t>
      </w:r>
      <w:r w:rsidR="00E045E8">
        <w:t xml:space="preserve"> </w:t>
      </w:r>
    </w:p>
    <w:p w14:paraId="60BE8A2C" w14:textId="77777777" w:rsidR="00DB5242" w:rsidRPr="00372876" w:rsidRDefault="00F10568" w:rsidP="00DB5242">
      <w:pPr>
        <w:pStyle w:val="Considrant"/>
        <w:numPr>
          <w:ilvl w:val="0"/>
          <w:numId w:val="0"/>
        </w:numPr>
        <w:ind w:left="709"/>
      </w:pPr>
      <w:r>
        <w:t>In order to mitigate the</w:t>
      </w:r>
      <w:r w:rsidR="00D310D1" w:rsidRPr="00D310D1">
        <w:t xml:space="preserve"> social and economic impact</w:t>
      </w:r>
      <w:r>
        <w:t xml:space="preserve"> of the above measure</w:t>
      </w:r>
      <w:r w:rsidR="00D310D1">
        <w:t>,</w:t>
      </w:r>
      <w:r w:rsidR="00D310D1" w:rsidRPr="00D310D1">
        <w:t xml:space="preserve"> limited fisheries using hooks and lines should be permitted, while providing for a </w:t>
      </w:r>
      <w:r>
        <w:t xml:space="preserve">two months </w:t>
      </w:r>
      <w:r w:rsidR="00D310D1" w:rsidRPr="00D310D1">
        <w:t>closure to protect spawning aggregations</w:t>
      </w:r>
      <w:r w:rsidR="0056420A">
        <w:t xml:space="preserve">. Whilst there </w:t>
      </w:r>
      <w:r w:rsidR="00374150">
        <w:t xml:space="preserve">could </w:t>
      </w:r>
      <w:r w:rsidR="0056420A">
        <w:t xml:space="preserve">be </w:t>
      </w:r>
      <w:r w:rsidR="00374150">
        <w:t xml:space="preserve">certain unavoidable </w:t>
      </w:r>
      <w:r w:rsidR="0056420A">
        <w:t xml:space="preserve">by-catches from other fishing gears, the stock status is so severe that </w:t>
      </w:r>
      <w:r w:rsidR="00374150">
        <w:t>it</w:t>
      </w:r>
      <w:r w:rsidR="0056420A">
        <w:t xml:space="preserve"> is no longer possible to allow these </w:t>
      </w:r>
      <w:r w:rsidR="00374150">
        <w:t xml:space="preserve">by-catches </w:t>
      </w:r>
      <w:r w:rsidR="0056420A">
        <w:t>to be landed,</w:t>
      </w:r>
      <w:r w:rsidR="00374150">
        <w:t xml:space="preserve"> </w:t>
      </w:r>
      <w:r w:rsidR="00374150" w:rsidRPr="00D310D1">
        <w:t>and</w:t>
      </w:r>
      <w:r w:rsidR="0056420A" w:rsidRPr="00D310D1">
        <w:t xml:space="preserve"> </w:t>
      </w:r>
      <w:r w:rsidR="00374150" w:rsidRPr="007934F1">
        <w:t>any encounters with the stock should be avoided.</w:t>
      </w:r>
      <w:r w:rsidR="00374150">
        <w:t xml:space="preserve"> </w:t>
      </w:r>
      <w:r w:rsidR="00D310D1">
        <w:t xml:space="preserve">Also, there will need to be further restrictions on recreational </w:t>
      </w:r>
      <w:proofErr w:type="gramStart"/>
      <w:r w:rsidR="00D310D1">
        <w:t>fishing</w:t>
      </w:r>
      <w:proofErr w:type="gramEnd"/>
      <w:r w:rsidR="00D310D1">
        <w:t>, includ</w:t>
      </w:r>
      <w:r>
        <w:t>ing</w:t>
      </w:r>
      <w:r w:rsidR="00D310D1">
        <w:t xml:space="preserve"> a prohibition for the first six months of the year and catch-and release only for the remainder of the year.</w:t>
      </w:r>
      <w:r w:rsidR="00C30EAC">
        <w:t xml:space="preserve"> </w:t>
      </w:r>
      <w:r>
        <w:t>Taking into account ICES advice to further reduce</w:t>
      </w:r>
      <w:r w:rsidR="00374150">
        <w:t xml:space="preserve"> fishing pressure on the stock of European seabass in the Bay of Biscay, a lower daily </w:t>
      </w:r>
      <w:r>
        <w:t xml:space="preserve">bag </w:t>
      </w:r>
      <w:r w:rsidR="00374150">
        <w:t xml:space="preserve">limit </w:t>
      </w:r>
      <w:r>
        <w:t xml:space="preserve">for recreational fisheries </w:t>
      </w:r>
      <w:r w:rsidR="007A4593" w:rsidRPr="007A4593">
        <w:t xml:space="preserve">should be </w:t>
      </w:r>
      <w:r w:rsidR="00374150">
        <w:t>fixed</w:t>
      </w:r>
      <w:r w:rsidR="00D310D1">
        <w:t xml:space="preserve"> in that area</w:t>
      </w:r>
      <w:r w:rsidR="007A4593" w:rsidRPr="007A4593">
        <w:t>.</w:t>
      </w:r>
      <w:r w:rsidR="00DB5242">
        <w:t>"</w:t>
      </w:r>
    </w:p>
    <w:p w14:paraId="08C7A67C" w14:textId="77777777" w:rsidR="004A02E9" w:rsidRDefault="004A02E9">
      <w:pPr>
        <w:spacing w:after="200" w:line="276" w:lineRule="auto"/>
        <w:rPr>
          <w:rFonts w:ascii="Times New Roman" w:hAnsi="Times New Roman"/>
          <w:sz w:val="24"/>
        </w:rPr>
      </w:pPr>
      <w:r>
        <w:br w:type="page"/>
      </w:r>
    </w:p>
    <w:p w14:paraId="6E4A971F" w14:textId="77777777" w:rsidR="0012523D" w:rsidRDefault="007A4593" w:rsidP="007A4593">
      <w:pPr>
        <w:pStyle w:val="Paragraphedeliste"/>
        <w:numPr>
          <w:ilvl w:val="0"/>
          <w:numId w:val="20"/>
        </w:numPr>
        <w:jc w:val="both"/>
        <w:rPr>
          <w:rFonts w:ascii="Times New Roman" w:hAnsi="Times New Roman"/>
          <w:sz w:val="24"/>
          <w:szCs w:val="24"/>
        </w:rPr>
      </w:pPr>
      <w:r>
        <w:rPr>
          <w:rFonts w:ascii="Times New Roman" w:hAnsi="Times New Roman"/>
          <w:sz w:val="24"/>
          <w:szCs w:val="24"/>
        </w:rPr>
        <w:lastRenderedPageBreak/>
        <w:t>Article 9 is replaced by the following:</w:t>
      </w:r>
    </w:p>
    <w:p w14:paraId="3E946351" w14:textId="77777777" w:rsidR="007A4593" w:rsidRPr="00883ED2" w:rsidRDefault="007A4593" w:rsidP="007A4593">
      <w:pPr>
        <w:pStyle w:val="Titrearticle"/>
        <w:rPr>
          <w:bCs/>
          <w:szCs w:val="24"/>
        </w:rPr>
      </w:pPr>
      <w:r>
        <w:rPr>
          <w:lang w:eastAsia="en-GB"/>
        </w:rPr>
        <w:t>"</w:t>
      </w:r>
      <w:r w:rsidRPr="008C46C4">
        <w:rPr>
          <w:lang w:eastAsia="en-GB"/>
        </w:rPr>
        <w:t xml:space="preserve">Article </w:t>
      </w:r>
      <w:r>
        <w:rPr>
          <w:lang w:eastAsia="en-GB"/>
        </w:rPr>
        <w:t>9</w:t>
      </w:r>
      <w:r>
        <w:rPr>
          <w:lang w:eastAsia="en-GB"/>
        </w:rPr>
        <w:br/>
      </w:r>
      <w:r w:rsidRPr="00883ED2">
        <w:rPr>
          <w:bCs/>
          <w:szCs w:val="24"/>
        </w:rPr>
        <w:t>Measures on European seabass fisheries</w:t>
      </w:r>
    </w:p>
    <w:p w14:paraId="5DB2F95C" w14:textId="77777777" w:rsidR="007A4593" w:rsidRPr="00E00593" w:rsidRDefault="007A4593" w:rsidP="007A4593">
      <w:pPr>
        <w:pStyle w:val="NumPar1"/>
        <w:numPr>
          <w:ilvl w:val="0"/>
          <w:numId w:val="22"/>
        </w:numPr>
      </w:pPr>
      <w:r w:rsidRPr="00E00593">
        <w:t>It shall be prohibited for Union fishing vessels</w:t>
      </w:r>
      <w:r w:rsidR="00A27F3A">
        <w:t>,</w:t>
      </w:r>
      <w:r w:rsidRPr="00E00593">
        <w:t xml:space="preserve"> as well as for any commercial fisheries from shore</w:t>
      </w:r>
      <w:r w:rsidR="00A27F3A">
        <w:t>,</w:t>
      </w:r>
      <w:r w:rsidRPr="00E00593">
        <w:t xml:space="preserve"> to fish for European seabass in ICES divisions </w:t>
      </w:r>
      <w:r>
        <w:t xml:space="preserve">4b and 4c, and in ICES subarea 7. It </w:t>
      </w:r>
      <w:r w:rsidRPr="00E00593">
        <w:t>shall be prohibited to retain on board, tranship, relocate or land European seabass caught in that area.</w:t>
      </w:r>
    </w:p>
    <w:p w14:paraId="36151D95" w14:textId="77777777" w:rsidR="007A4593" w:rsidRDefault="007A4593" w:rsidP="007A4593">
      <w:pPr>
        <w:pStyle w:val="NumPar1"/>
        <w:numPr>
          <w:ilvl w:val="0"/>
          <w:numId w:val="22"/>
        </w:numPr>
      </w:pPr>
      <w:r w:rsidRPr="005F1DDB">
        <w:t xml:space="preserve">By derogation from </w:t>
      </w:r>
      <w:r>
        <w:t>paragraph 1</w:t>
      </w:r>
      <w:r w:rsidRPr="005F1DDB">
        <w:t>, in January 201</w:t>
      </w:r>
      <w:r>
        <w:t>8</w:t>
      </w:r>
      <w:r w:rsidRPr="005F1DDB">
        <w:t xml:space="preserve"> and from 1 April to 31 December 201</w:t>
      </w:r>
      <w:r>
        <w:t>8</w:t>
      </w:r>
      <w:r w:rsidRPr="005F1DDB">
        <w:t>, Union fishing vessels using hooks and lines</w:t>
      </w:r>
      <w:r w:rsidRPr="007A4593">
        <w:rPr>
          <w:vertAlign w:val="superscript"/>
        </w:rPr>
        <w:footnoteReference w:id="1"/>
      </w:r>
      <w:r w:rsidRPr="005F1DDB">
        <w:t xml:space="preserve"> that have recorded catches of </w:t>
      </w:r>
      <w:r>
        <w:t xml:space="preserve">European </w:t>
      </w:r>
      <w:r w:rsidRPr="005F1DDB">
        <w:t xml:space="preserve">seabass over the period from 1 July 2015 to 30 September 2016 using </w:t>
      </w:r>
      <w:r>
        <w:t>those gears</w:t>
      </w:r>
      <w:r w:rsidRPr="005F1DDB">
        <w:t xml:space="preserve"> may fish for </w:t>
      </w:r>
      <w:r>
        <w:t xml:space="preserve">European </w:t>
      </w:r>
      <w:r w:rsidRPr="005F1DDB">
        <w:t xml:space="preserve">seabass </w:t>
      </w:r>
      <w:r>
        <w:t xml:space="preserve">in the following areas </w:t>
      </w:r>
      <w:r w:rsidRPr="005F1DDB">
        <w:t xml:space="preserve">and retain on board, relocate, tranship or land </w:t>
      </w:r>
      <w:r>
        <w:t xml:space="preserve">European </w:t>
      </w:r>
      <w:r w:rsidRPr="005F1DDB">
        <w:t>seabass caught in th</w:t>
      </w:r>
      <w:r>
        <w:t>ose</w:t>
      </w:r>
      <w:r w:rsidRPr="005F1DDB">
        <w:t xml:space="preserve"> area</w:t>
      </w:r>
      <w:r w:rsidR="0086121D">
        <w:t>s</w:t>
      </w:r>
      <w:r w:rsidR="00DE3A5E">
        <w:t>,</w:t>
      </w:r>
      <w:r w:rsidRPr="005F1DDB">
        <w:t xml:space="preserve"> not exceeding </w:t>
      </w:r>
      <w:r w:rsidR="00186D6B">
        <w:t>4</w:t>
      </w:r>
      <w:r w:rsidRPr="005F1DDB">
        <w:t xml:space="preserve"> tonnes per vessel per year</w:t>
      </w:r>
      <w:r>
        <w:t>:</w:t>
      </w:r>
    </w:p>
    <w:p w14:paraId="631CAAD4" w14:textId="77777777" w:rsidR="007A4593" w:rsidRDefault="008774F7" w:rsidP="007A4593">
      <w:pPr>
        <w:pStyle w:val="Point1letter"/>
      </w:pPr>
      <w:r>
        <w:t xml:space="preserve">In </w:t>
      </w:r>
      <w:r w:rsidR="007A4593" w:rsidRPr="005F1DDB">
        <w:t xml:space="preserve">ICES divisions </w:t>
      </w:r>
      <w:r w:rsidR="007A4593">
        <w:t>4</w:t>
      </w:r>
      <w:r w:rsidR="007A4593" w:rsidRPr="005F1DDB">
        <w:t xml:space="preserve">b, </w:t>
      </w:r>
      <w:r w:rsidR="007A4593">
        <w:t>4</w:t>
      </w:r>
      <w:r w:rsidR="007A4593" w:rsidRPr="005F1DDB">
        <w:t xml:space="preserve">c, </w:t>
      </w:r>
      <w:r w:rsidR="007A4593">
        <w:t>7</w:t>
      </w:r>
      <w:r w:rsidR="007A4593" w:rsidRPr="005F1DDB">
        <w:t xml:space="preserve">d, </w:t>
      </w:r>
      <w:r w:rsidR="007A4593">
        <w:t>7</w:t>
      </w:r>
      <w:r w:rsidR="007A4593" w:rsidRPr="005F1DDB">
        <w:t xml:space="preserve">e, </w:t>
      </w:r>
      <w:r w:rsidR="007A4593">
        <w:t>7</w:t>
      </w:r>
      <w:r w:rsidR="007A4593" w:rsidRPr="005F1DDB">
        <w:t xml:space="preserve">f and </w:t>
      </w:r>
      <w:r w:rsidR="007A4593">
        <w:t>7</w:t>
      </w:r>
      <w:r w:rsidR="00A27F3A">
        <w:t>h;</w:t>
      </w:r>
    </w:p>
    <w:p w14:paraId="5DD26EB7" w14:textId="77777777" w:rsidR="007A4593" w:rsidRDefault="008774F7" w:rsidP="007A4593">
      <w:pPr>
        <w:pStyle w:val="Point1letter"/>
      </w:pPr>
      <w:r>
        <w:t xml:space="preserve">In </w:t>
      </w:r>
      <w:r w:rsidR="007A4593" w:rsidRPr="005F1DDB">
        <w:t>waters within 12 nautical miles from baseline</w:t>
      </w:r>
      <w:r w:rsidR="00A27F3A">
        <w:t>s</w:t>
      </w:r>
      <w:r w:rsidR="007A4593" w:rsidRPr="005F1DDB">
        <w:t xml:space="preserve"> under the sovereignty of the United Kingdom in ICES divisions </w:t>
      </w:r>
      <w:r w:rsidR="007A4593">
        <w:t>7</w:t>
      </w:r>
      <w:r w:rsidR="007A4593" w:rsidRPr="005F1DDB">
        <w:t xml:space="preserve">a and </w:t>
      </w:r>
      <w:r w:rsidR="007A4593">
        <w:t>7</w:t>
      </w:r>
      <w:r w:rsidR="007A4593" w:rsidRPr="005F1DDB">
        <w:t xml:space="preserve">g. </w:t>
      </w:r>
    </w:p>
    <w:p w14:paraId="6CEE4B4D" w14:textId="77777777" w:rsidR="007A4593" w:rsidRPr="005F1DDB" w:rsidRDefault="007A4593" w:rsidP="007A4593">
      <w:pPr>
        <w:pStyle w:val="NumPar1"/>
      </w:pPr>
      <w:r w:rsidRPr="005F1DDB">
        <w:t xml:space="preserve">The catch limits set in paragraph 2 shall not be transferable between vessels. Member States shall report to the Commission </w:t>
      </w:r>
      <w:r>
        <w:t xml:space="preserve">all </w:t>
      </w:r>
      <w:r w:rsidRPr="005F1DDB">
        <w:t xml:space="preserve">catches of </w:t>
      </w:r>
      <w:r>
        <w:t>European seabass</w:t>
      </w:r>
      <w:r w:rsidRPr="005F1DDB">
        <w:t xml:space="preserve"> per type of gear not later than </w:t>
      </w:r>
      <w:r w:rsidR="001A3AEA">
        <w:t>15</w:t>
      </w:r>
      <w:r w:rsidRPr="005F1DDB">
        <w:t xml:space="preserve"> days after the end of each month.</w:t>
      </w:r>
    </w:p>
    <w:p w14:paraId="0CCBCD99" w14:textId="77777777" w:rsidR="007A4593" w:rsidRDefault="007A4593" w:rsidP="007A4593">
      <w:pPr>
        <w:pStyle w:val="NumPar1"/>
      </w:pPr>
      <w:r>
        <w:t>I</w:t>
      </w:r>
      <w:r w:rsidRPr="005F1DDB">
        <w:t>n recreational fisheries</w:t>
      </w:r>
      <w:r w:rsidR="00A27F3A">
        <w:t>,</w:t>
      </w:r>
      <w:r w:rsidRPr="005F1DDB">
        <w:t xml:space="preserve"> </w:t>
      </w:r>
      <w:r>
        <w:t>including from shore</w:t>
      </w:r>
      <w:r w:rsidR="00A27F3A">
        <w:t>,</w:t>
      </w:r>
      <w:r>
        <w:t xml:space="preserve"> </w:t>
      </w:r>
      <w:r w:rsidRPr="005F1DDB">
        <w:t xml:space="preserve">in ICES divisions </w:t>
      </w:r>
      <w:r>
        <w:t>4</w:t>
      </w:r>
      <w:r w:rsidRPr="005F1DDB">
        <w:t xml:space="preserve">b, </w:t>
      </w:r>
      <w:r>
        <w:t>4</w:t>
      </w:r>
      <w:r w:rsidRPr="005F1DDB">
        <w:t xml:space="preserve">c, </w:t>
      </w:r>
      <w:r>
        <w:t>7</w:t>
      </w:r>
      <w:r w:rsidRPr="005F1DDB">
        <w:t xml:space="preserve">a and </w:t>
      </w:r>
      <w:r>
        <w:t>in from 7d to 7k:</w:t>
      </w:r>
    </w:p>
    <w:p w14:paraId="019B2D8B" w14:textId="77777777" w:rsidR="007A4593" w:rsidRDefault="007A4593" w:rsidP="007A4593">
      <w:pPr>
        <w:pStyle w:val="Point1letter"/>
        <w:numPr>
          <w:ilvl w:val="3"/>
          <w:numId w:val="23"/>
        </w:numPr>
      </w:pPr>
      <w:r>
        <w:t xml:space="preserve">it shall be prohibited </w:t>
      </w:r>
      <w:r w:rsidRPr="005F1DDB">
        <w:t xml:space="preserve">to fish for </w:t>
      </w:r>
      <w:r>
        <w:t xml:space="preserve">European seabass and </w:t>
      </w:r>
      <w:r w:rsidRPr="005F1DDB">
        <w:t xml:space="preserve">to retain on board, tranship, relocate </w:t>
      </w:r>
      <w:bookmarkStart w:id="3" w:name="_GoBack"/>
      <w:bookmarkEnd w:id="3"/>
      <w:r w:rsidRPr="005F1DDB">
        <w:t xml:space="preserve">or land </w:t>
      </w:r>
      <w:r>
        <w:t>European seabass</w:t>
      </w:r>
      <w:r w:rsidRPr="005F1DDB">
        <w:t xml:space="preserve"> caught in that area</w:t>
      </w:r>
      <w:r w:rsidR="008774F7" w:rsidRPr="008774F7">
        <w:t xml:space="preserve"> </w:t>
      </w:r>
      <w:r w:rsidR="008774F7">
        <w:t>from 1 January 2018 to 30 June 2018</w:t>
      </w:r>
      <w:r>
        <w:t>;</w:t>
      </w:r>
    </w:p>
    <w:p w14:paraId="392EE17F" w14:textId="77777777" w:rsidR="007A4593" w:rsidRPr="005F1DDB" w:rsidRDefault="007A4593" w:rsidP="007A4593">
      <w:pPr>
        <w:pStyle w:val="Point1letter"/>
      </w:pPr>
      <w:proofErr w:type="gramStart"/>
      <w:r w:rsidRPr="005F1DDB">
        <w:t>only</w:t>
      </w:r>
      <w:proofErr w:type="gramEnd"/>
      <w:r w:rsidRPr="005F1DDB">
        <w:t xml:space="preserve"> catch-and-release fishing for </w:t>
      </w:r>
      <w:r>
        <w:t>European seabass</w:t>
      </w:r>
      <w:r w:rsidRPr="005F1DDB">
        <w:t xml:space="preserve"> shall be allowed</w:t>
      </w:r>
      <w:r w:rsidR="008774F7" w:rsidRPr="008774F7">
        <w:t xml:space="preserve"> </w:t>
      </w:r>
      <w:r w:rsidR="008774F7">
        <w:t>from 1 July 2018 to 31 December 2018</w:t>
      </w:r>
      <w:r w:rsidRPr="005F1DDB">
        <w:t xml:space="preserve">. During this period, it shall be prohibited to retain on board, relocate, tranship or land </w:t>
      </w:r>
      <w:r>
        <w:t>European seabass</w:t>
      </w:r>
      <w:r w:rsidRPr="005F1DDB">
        <w:t xml:space="preserve"> caught in that area.</w:t>
      </w:r>
    </w:p>
    <w:p w14:paraId="568DA139" w14:textId="77777777" w:rsidR="007A4593" w:rsidRDefault="007A4593" w:rsidP="007A4593">
      <w:pPr>
        <w:pStyle w:val="NumPar1"/>
      </w:pPr>
      <w:r w:rsidRPr="005F1DDB">
        <w:t>From 1 January to 31 December 201</w:t>
      </w:r>
      <w:r>
        <w:t>8</w:t>
      </w:r>
      <w:r w:rsidRPr="005F1DDB">
        <w:t xml:space="preserve"> in recreational fisheries in ICES divisions </w:t>
      </w:r>
      <w:r>
        <w:t>8</w:t>
      </w:r>
      <w:r w:rsidRPr="005F1DDB">
        <w:t xml:space="preserve">a and </w:t>
      </w:r>
      <w:r>
        <w:t>8</w:t>
      </w:r>
      <w:r w:rsidRPr="005F1DDB">
        <w:t xml:space="preserve">b, a maximum of </w:t>
      </w:r>
      <w:r>
        <w:t xml:space="preserve">three </w:t>
      </w:r>
      <w:r w:rsidR="00A27F3A">
        <w:t>specimens of European seabass</w:t>
      </w:r>
      <w:r w:rsidRPr="005F1DDB">
        <w:t xml:space="preserve"> </w:t>
      </w:r>
      <w:r w:rsidR="00A27F3A" w:rsidRPr="005F1DDB">
        <w:t xml:space="preserve">may be retained </w:t>
      </w:r>
      <w:r w:rsidRPr="005F1DDB">
        <w:t xml:space="preserve">per fisherman </w:t>
      </w:r>
      <w:r w:rsidR="00A27F3A">
        <w:t>per</w:t>
      </w:r>
      <w:r w:rsidR="00A27F3A" w:rsidRPr="005F1DDB">
        <w:t xml:space="preserve"> day</w:t>
      </w:r>
      <w:r w:rsidRPr="005F1DDB">
        <w:t>.</w:t>
      </w:r>
      <w:r>
        <w:t>"</w:t>
      </w:r>
    </w:p>
    <w:p w14:paraId="126EF614" w14:textId="77777777" w:rsidR="00317B82" w:rsidRPr="00317B82" w:rsidRDefault="00317B82" w:rsidP="00317B82">
      <w:pPr>
        <w:pStyle w:val="Text1"/>
      </w:pPr>
    </w:p>
    <w:p w14:paraId="45E32619" w14:textId="77777777" w:rsidR="00317B82" w:rsidRDefault="00317B82" w:rsidP="00317B82">
      <w:pPr>
        <w:pStyle w:val="Paragraphedeliste"/>
        <w:numPr>
          <w:ilvl w:val="0"/>
          <w:numId w:val="20"/>
        </w:numPr>
        <w:jc w:val="both"/>
        <w:rPr>
          <w:rFonts w:ascii="Times New Roman" w:hAnsi="Times New Roman"/>
          <w:sz w:val="24"/>
          <w:szCs w:val="24"/>
        </w:rPr>
      </w:pPr>
      <w:r>
        <w:rPr>
          <w:rFonts w:ascii="Times New Roman" w:hAnsi="Times New Roman"/>
          <w:sz w:val="24"/>
          <w:szCs w:val="24"/>
        </w:rPr>
        <w:t>In Annex I the comparative tables of Latin name and common names are amended as follows</w:t>
      </w:r>
      <w:r w:rsidRPr="00317B82">
        <w:rPr>
          <w:rFonts w:ascii="Times New Roman" w:hAnsi="Times New Roman"/>
          <w:sz w:val="24"/>
          <w:szCs w:val="24"/>
        </w:rPr>
        <w:t>:</w:t>
      </w:r>
    </w:p>
    <w:p w14:paraId="363955D7" w14:textId="77777777" w:rsidR="00317B82" w:rsidRDefault="00317B82" w:rsidP="00317B82">
      <w:pPr>
        <w:pStyle w:val="Paragraphedeliste"/>
        <w:jc w:val="both"/>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the</w:t>
      </w:r>
      <w:proofErr w:type="gramEnd"/>
      <w:r>
        <w:rPr>
          <w:rFonts w:ascii="Times New Roman" w:hAnsi="Times New Roman"/>
          <w:sz w:val="24"/>
          <w:szCs w:val="24"/>
        </w:rPr>
        <w:t xml:space="preserve"> entry for sea bass in the table of Latin names is replaced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580"/>
        <w:gridCol w:w="3368"/>
      </w:tblGrid>
      <w:tr w:rsidR="00317B82" w:rsidRPr="00317B82" w14:paraId="09DA793E" w14:textId="77777777" w:rsidTr="00317B82">
        <w:trPr>
          <w:cantSplit/>
        </w:trPr>
        <w:tc>
          <w:tcPr>
            <w:tcW w:w="1798" w:type="pct"/>
          </w:tcPr>
          <w:p w14:paraId="509EDAE4" w14:textId="77777777" w:rsidR="00317B82" w:rsidRPr="00317B82" w:rsidRDefault="00317B82" w:rsidP="007D2F98">
            <w:pPr>
              <w:spacing w:before="60" w:after="60"/>
              <w:rPr>
                <w:rFonts w:ascii="Times New Roman" w:eastAsia="Calibri" w:hAnsi="Times New Roman"/>
                <w:i/>
                <w:iCs/>
                <w:noProof/>
                <w:lang w:val="fr-LU"/>
              </w:rPr>
            </w:pPr>
            <w:r w:rsidRPr="00317B82">
              <w:rPr>
                <w:rFonts w:ascii="Times New Roman" w:hAnsi="Times New Roman"/>
                <w:i/>
                <w:iCs/>
                <w:noProof/>
              </w:rPr>
              <w:t>Dicentrarchus labrax</w:t>
            </w:r>
          </w:p>
        </w:tc>
        <w:tc>
          <w:tcPr>
            <w:tcW w:w="1389" w:type="pct"/>
          </w:tcPr>
          <w:p w14:paraId="79404919" w14:textId="77777777" w:rsidR="00317B82" w:rsidRPr="00317B82" w:rsidRDefault="00317B82" w:rsidP="007D2F98">
            <w:pPr>
              <w:spacing w:before="60" w:after="60"/>
              <w:rPr>
                <w:rFonts w:ascii="Times New Roman" w:eastAsia="Calibri" w:hAnsi="Times New Roman"/>
                <w:noProof/>
                <w:lang w:val="fr-LU"/>
              </w:rPr>
            </w:pPr>
            <w:r w:rsidRPr="00317B82">
              <w:rPr>
                <w:rFonts w:ascii="Times New Roman" w:eastAsia="Calibri" w:hAnsi="Times New Roman"/>
                <w:noProof/>
                <w:lang w:val="fr-LU"/>
              </w:rPr>
              <w:t>BSS</w:t>
            </w:r>
          </w:p>
        </w:tc>
        <w:tc>
          <w:tcPr>
            <w:tcW w:w="1813" w:type="pct"/>
          </w:tcPr>
          <w:p w14:paraId="32412FFB" w14:textId="77777777" w:rsidR="00317B82" w:rsidRPr="00317B82" w:rsidRDefault="00317B82" w:rsidP="00317B82">
            <w:pPr>
              <w:spacing w:before="60" w:after="60"/>
              <w:rPr>
                <w:rFonts w:ascii="Times New Roman" w:eastAsia="Calibri" w:hAnsi="Times New Roman"/>
                <w:noProof/>
                <w:lang w:val="fr-LU"/>
              </w:rPr>
            </w:pPr>
            <w:r w:rsidRPr="00317B82">
              <w:rPr>
                <w:rFonts w:ascii="Times New Roman" w:eastAsia="Calibri" w:hAnsi="Times New Roman"/>
                <w:noProof/>
                <w:lang w:val="fr-LU"/>
              </w:rPr>
              <w:t>European seabass</w:t>
            </w:r>
          </w:p>
        </w:tc>
      </w:tr>
    </w:tbl>
    <w:p w14:paraId="1D69F6D3" w14:textId="77777777" w:rsidR="00317B82" w:rsidRDefault="00317B82" w:rsidP="00317B82">
      <w:pPr>
        <w:pStyle w:val="Paragraphedeliste"/>
        <w:jc w:val="both"/>
        <w:rPr>
          <w:rFonts w:ascii="Times New Roman" w:hAnsi="Times New Roman"/>
          <w:sz w:val="24"/>
          <w:szCs w:val="24"/>
        </w:rPr>
      </w:pPr>
    </w:p>
    <w:p w14:paraId="052EB215" w14:textId="77777777" w:rsidR="00317B82" w:rsidRDefault="00317B82" w:rsidP="00317B82">
      <w:pPr>
        <w:pStyle w:val="Paragraphedeliste"/>
        <w:jc w:val="both"/>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the</w:t>
      </w:r>
      <w:proofErr w:type="gramEnd"/>
      <w:r>
        <w:rPr>
          <w:rFonts w:ascii="Times New Roman" w:hAnsi="Times New Roman"/>
          <w:sz w:val="24"/>
          <w:szCs w:val="24"/>
        </w:rPr>
        <w:t xml:space="preserve"> entry for sea bass in the table of common names is replaced by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489"/>
        <w:gridCol w:w="3429"/>
      </w:tblGrid>
      <w:tr w:rsidR="00317B82" w:rsidRPr="00317B82" w14:paraId="7D48201A" w14:textId="77777777" w:rsidTr="00317B82">
        <w:tc>
          <w:tcPr>
            <w:tcW w:w="1814" w:type="pct"/>
          </w:tcPr>
          <w:p w14:paraId="6B72704C" w14:textId="77777777" w:rsidR="00317B82" w:rsidRPr="00317B82" w:rsidRDefault="00317B82" w:rsidP="00317B82">
            <w:pPr>
              <w:spacing w:before="60" w:after="60"/>
              <w:rPr>
                <w:rFonts w:ascii="Times New Roman" w:eastAsia="Calibri" w:hAnsi="Times New Roman"/>
                <w:noProof/>
                <w:lang w:val="fr-LU"/>
              </w:rPr>
            </w:pPr>
            <w:r w:rsidRPr="00317B82">
              <w:rPr>
                <w:rFonts w:ascii="Times New Roman" w:eastAsia="Calibri" w:hAnsi="Times New Roman"/>
                <w:noProof/>
                <w:lang w:val="fr-LU"/>
              </w:rPr>
              <w:t>European seabass</w:t>
            </w:r>
          </w:p>
        </w:tc>
        <w:tc>
          <w:tcPr>
            <w:tcW w:w="1340" w:type="pct"/>
          </w:tcPr>
          <w:p w14:paraId="204AF4F2" w14:textId="77777777" w:rsidR="00317B82" w:rsidRPr="00317B82" w:rsidRDefault="00317B82" w:rsidP="007D2F98">
            <w:pPr>
              <w:spacing w:before="60" w:after="60"/>
              <w:rPr>
                <w:rFonts w:ascii="Times New Roman" w:eastAsia="Calibri" w:hAnsi="Times New Roman"/>
                <w:noProof/>
                <w:lang w:val="fr-LU"/>
              </w:rPr>
            </w:pPr>
            <w:r w:rsidRPr="00317B82">
              <w:rPr>
                <w:rFonts w:ascii="Times New Roman" w:eastAsia="Calibri" w:hAnsi="Times New Roman"/>
                <w:noProof/>
                <w:lang w:val="fr-LU"/>
              </w:rPr>
              <w:t>BSS</w:t>
            </w:r>
          </w:p>
        </w:tc>
        <w:tc>
          <w:tcPr>
            <w:tcW w:w="1846" w:type="pct"/>
          </w:tcPr>
          <w:p w14:paraId="76A39997" w14:textId="77777777" w:rsidR="00317B82" w:rsidRPr="00317B82" w:rsidRDefault="00317B82" w:rsidP="007D2F98">
            <w:pPr>
              <w:spacing w:before="60" w:after="60"/>
              <w:rPr>
                <w:rFonts w:ascii="Times New Roman" w:eastAsia="Calibri" w:hAnsi="Times New Roman"/>
                <w:i/>
                <w:iCs/>
                <w:noProof/>
                <w:lang w:val="es-ES"/>
              </w:rPr>
            </w:pPr>
            <w:r w:rsidRPr="00317B82">
              <w:rPr>
                <w:rFonts w:ascii="Times New Roman" w:hAnsi="Times New Roman"/>
                <w:i/>
                <w:iCs/>
                <w:noProof/>
              </w:rPr>
              <w:t>Dicentrarchus labrax</w:t>
            </w:r>
          </w:p>
        </w:tc>
      </w:tr>
    </w:tbl>
    <w:p w14:paraId="5304752A" w14:textId="77777777" w:rsidR="00317B82" w:rsidRPr="00317B82" w:rsidRDefault="00317B82">
      <w:pPr>
        <w:pStyle w:val="Paragraphedeliste"/>
        <w:ind w:left="0"/>
      </w:pPr>
    </w:p>
    <w:sectPr w:rsidR="00317B82" w:rsidRPr="00317B82" w:rsidSect="009B759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F1B03" w14:textId="77777777" w:rsidR="00E67712" w:rsidRDefault="00E67712" w:rsidP="004E27A7">
      <w:r>
        <w:separator/>
      </w:r>
    </w:p>
  </w:endnote>
  <w:endnote w:type="continuationSeparator" w:id="0">
    <w:p w14:paraId="5EAB2099" w14:textId="77777777" w:rsidR="00E67712" w:rsidRDefault="00E67712" w:rsidP="004E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6848" w14:textId="77777777" w:rsidR="00E67712" w:rsidRDefault="00E67712" w:rsidP="004E27A7">
      <w:r>
        <w:separator/>
      </w:r>
    </w:p>
  </w:footnote>
  <w:footnote w:type="continuationSeparator" w:id="0">
    <w:p w14:paraId="72DEE010" w14:textId="77777777" w:rsidR="00E67712" w:rsidRDefault="00E67712" w:rsidP="004E27A7">
      <w:r>
        <w:continuationSeparator/>
      </w:r>
    </w:p>
  </w:footnote>
  <w:footnote w:id="1">
    <w:p w14:paraId="42CB16B6" w14:textId="77777777" w:rsidR="007A4593" w:rsidRPr="007A4593" w:rsidRDefault="007A4593" w:rsidP="007A4593">
      <w:pPr>
        <w:pStyle w:val="Notedebasdepage"/>
        <w:ind w:left="720" w:hanging="720"/>
        <w:jc w:val="both"/>
      </w:pPr>
      <w:r w:rsidRPr="007A4593">
        <w:rPr>
          <w:rStyle w:val="Appelnotedebasdep"/>
          <w:rFonts w:ascii="Times New Roman" w:hAnsi="Times New Roman"/>
          <w:vertAlign w:val="baseline"/>
        </w:rPr>
        <w:footnoteRef/>
      </w:r>
      <w:r w:rsidRPr="007A4593">
        <w:rPr>
          <w:rStyle w:val="Appelnotedebasdep"/>
          <w:rFonts w:ascii="Times New Roman" w:hAnsi="Times New Roman"/>
          <w:vertAlign w:val="baseline"/>
        </w:rPr>
        <w:tab/>
        <w:t>All long lines or pole and line or rod and line fisheries, including LHP, LHM, LLD, LL, LTL, LX and 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CE4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D44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9E5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563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C81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C5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88B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AE64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306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0078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E0A2B58"/>
    <w:multiLevelType w:val="hybridMultilevel"/>
    <w:tmpl w:val="11F42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D943B3"/>
    <w:multiLevelType w:val="hybridMultilevel"/>
    <w:tmpl w:val="D9F07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16C49"/>
    <w:multiLevelType w:val="hybridMultilevel"/>
    <w:tmpl w:val="7B52715C"/>
    <w:lvl w:ilvl="0" w:tplc="DA8E0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726636"/>
    <w:multiLevelType w:val="hybridMultilevel"/>
    <w:tmpl w:val="A4C6C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B0B41"/>
    <w:multiLevelType w:val="hybridMultilevel"/>
    <w:tmpl w:val="7B5E2344"/>
    <w:lvl w:ilvl="0" w:tplc="DA8E01B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340FAC"/>
    <w:multiLevelType w:val="hybridMultilevel"/>
    <w:tmpl w:val="B2C84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8493C"/>
    <w:multiLevelType w:val="hybridMultilevel"/>
    <w:tmpl w:val="B3B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14451"/>
    <w:multiLevelType w:val="multilevel"/>
    <w:tmpl w:val="BE00B9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2"/>
    </w:lvlOverride>
  </w:num>
  <w:num w:numId="2">
    <w:abstractNumId w:val="18"/>
  </w:num>
  <w:num w:numId="3">
    <w:abstractNumId w:val="11"/>
  </w:num>
  <w:num w:numId="4">
    <w:abstractNumId w:val="10"/>
  </w:num>
  <w:num w:numId="5">
    <w:abstractNumId w:val="17"/>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3"/>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C448B"/>
    <w:rsid w:val="000175B8"/>
    <w:rsid w:val="0002282E"/>
    <w:rsid w:val="00025721"/>
    <w:rsid w:val="000F2B98"/>
    <w:rsid w:val="0012523D"/>
    <w:rsid w:val="00167A22"/>
    <w:rsid w:val="00186D6B"/>
    <w:rsid w:val="00194A8D"/>
    <w:rsid w:val="001A3AEA"/>
    <w:rsid w:val="001B00C6"/>
    <w:rsid w:val="001D4D72"/>
    <w:rsid w:val="001E1BAC"/>
    <w:rsid w:val="001E4E2C"/>
    <w:rsid w:val="002034CD"/>
    <w:rsid w:val="00206EA9"/>
    <w:rsid w:val="00216F13"/>
    <w:rsid w:val="0028513B"/>
    <w:rsid w:val="002C2FA9"/>
    <w:rsid w:val="003105E4"/>
    <w:rsid w:val="00317B82"/>
    <w:rsid w:val="00331EE3"/>
    <w:rsid w:val="0034778E"/>
    <w:rsid w:val="00374150"/>
    <w:rsid w:val="0037607F"/>
    <w:rsid w:val="00387E05"/>
    <w:rsid w:val="003952D5"/>
    <w:rsid w:val="003E3793"/>
    <w:rsid w:val="004623B8"/>
    <w:rsid w:val="00483B2C"/>
    <w:rsid w:val="0049134E"/>
    <w:rsid w:val="004955EE"/>
    <w:rsid w:val="004A02E9"/>
    <w:rsid w:val="004A72CD"/>
    <w:rsid w:val="004D436D"/>
    <w:rsid w:val="004E27A7"/>
    <w:rsid w:val="0052238E"/>
    <w:rsid w:val="00542699"/>
    <w:rsid w:val="00560970"/>
    <w:rsid w:val="0056420A"/>
    <w:rsid w:val="005656D0"/>
    <w:rsid w:val="00565FEB"/>
    <w:rsid w:val="00610F7A"/>
    <w:rsid w:val="00675A58"/>
    <w:rsid w:val="006C14FD"/>
    <w:rsid w:val="00703799"/>
    <w:rsid w:val="00704826"/>
    <w:rsid w:val="00755958"/>
    <w:rsid w:val="007737D9"/>
    <w:rsid w:val="007934F1"/>
    <w:rsid w:val="007A4593"/>
    <w:rsid w:val="00857692"/>
    <w:rsid w:val="0086121D"/>
    <w:rsid w:val="00864773"/>
    <w:rsid w:val="008774F7"/>
    <w:rsid w:val="0089080C"/>
    <w:rsid w:val="008B2FE9"/>
    <w:rsid w:val="008E2378"/>
    <w:rsid w:val="00922E9D"/>
    <w:rsid w:val="009253CE"/>
    <w:rsid w:val="0095668D"/>
    <w:rsid w:val="00966C6C"/>
    <w:rsid w:val="0097521E"/>
    <w:rsid w:val="009A1498"/>
    <w:rsid w:val="009B7594"/>
    <w:rsid w:val="009C1E64"/>
    <w:rsid w:val="009E664B"/>
    <w:rsid w:val="00A27F3A"/>
    <w:rsid w:val="00A44741"/>
    <w:rsid w:val="00A773EC"/>
    <w:rsid w:val="00A90C0A"/>
    <w:rsid w:val="00B2104B"/>
    <w:rsid w:val="00B541BF"/>
    <w:rsid w:val="00B6524F"/>
    <w:rsid w:val="00B93ABE"/>
    <w:rsid w:val="00BE340F"/>
    <w:rsid w:val="00C03CEE"/>
    <w:rsid w:val="00C30EAC"/>
    <w:rsid w:val="00CA281E"/>
    <w:rsid w:val="00CD7CEE"/>
    <w:rsid w:val="00D310D1"/>
    <w:rsid w:val="00D32997"/>
    <w:rsid w:val="00D532A6"/>
    <w:rsid w:val="00DA6717"/>
    <w:rsid w:val="00DA67AE"/>
    <w:rsid w:val="00DB5242"/>
    <w:rsid w:val="00DB603D"/>
    <w:rsid w:val="00DC448B"/>
    <w:rsid w:val="00DE3A5E"/>
    <w:rsid w:val="00E045E8"/>
    <w:rsid w:val="00E11297"/>
    <w:rsid w:val="00E230AB"/>
    <w:rsid w:val="00E62AE1"/>
    <w:rsid w:val="00E67712"/>
    <w:rsid w:val="00E7620C"/>
    <w:rsid w:val="00E80DD2"/>
    <w:rsid w:val="00E80FCB"/>
    <w:rsid w:val="00E8199C"/>
    <w:rsid w:val="00E85C0B"/>
    <w:rsid w:val="00F05651"/>
    <w:rsid w:val="00F10568"/>
    <w:rsid w:val="00F121E9"/>
    <w:rsid w:val="00F124D1"/>
    <w:rsid w:val="00F24672"/>
    <w:rsid w:val="00F450BC"/>
    <w:rsid w:val="00F52AAC"/>
    <w:rsid w:val="00FA0077"/>
    <w:rsid w:val="00FA79C5"/>
    <w:rsid w:val="00FB46F9"/>
    <w:rsid w:val="00FD12C3"/>
    <w:rsid w:val="00FF1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33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B"/>
    <w:pPr>
      <w:spacing w:after="0" w:line="240" w:lineRule="auto"/>
    </w:pPr>
    <w:rPr>
      <w:rFonts w:ascii="Calibri" w:hAnsi="Calibri" w:cs="Times New Roman"/>
    </w:rPr>
  </w:style>
  <w:style w:type="paragraph" w:styleId="Titre1">
    <w:name w:val="heading 1"/>
    <w:basedOn w:val="Normal"/>
    <w:next w:val="Normal"/>
    <w:link w:val="Titre1Car"/>
    <w:uiPriority w:val="9"/>
    <w:qFormat/>
    <w:rsid w:val="004E2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P1">
    <w:name w:val="NP1"/>
    <w:rsid w:val="004E27A7"/>
    <w:pPr>
      <w:keepNext/>
      <w:tabs>
        <w:tab w:val="left" w:pos="480"/>
      </w:tabs>
      <w:spacing w:after="120" w:line="240" w:lineRule="auto"/>
      <w:ind w:left="2" w:hanging="2"/>
      <w:jc w:val="both"/>
      <w:outlineLvl w:val="0"/>
    </w:pPr>
    <w:rPr>
      <w:rFonts w:ascii="Times New Roman" w:eastAsia="Arial Unicode MS" w:hAnsi="Times New Roman" w:cs="Arial Unicode MS"/>
      <w:b/>
      <w:bCs/>
      <w:smallCaps/>
      <w:color w:val="000000"/>
      <w:sz w:val="24"/>
      <w:szCs w:val="24"/>
      <w:u w:color="000000"/>
      <w:lang w:val="en-US" w:eastAsia="zh-CN"/>
    </w:rPr>
  </w:style>
  <w:style w:type="paragraph" w:customStyle="1" w:styleId="SectionTitle">
    <w:name w:val="SectionTitle"/>
    <w:basedOn w:val="Normal"/>
    <w:next w:val="Titre1"/>
    <w:rsid w:val="004E27A7"/>
    <w:pPr>
      <w:keepNext/>
      <w:spacing w:after="480"/>
      <w:jc w:val="center"/>
    </w:pPr>
    <w:rPr>
      <w:rFonts w:ascii="Times New Roman" w:eastAsia="Times New Roman" w:hAnsi="Times New Roman"/>
      <w:b/>
      <w:smallCaps/>
      <w:sz w:val="28"/>
      <w:szCs w:val="20"/>
    </w:rPr>
  </w:style>
  <w:style w:type="character" w:customStyle="1" w:styleId="Titre1Car">
    <w:name w:val="Titre 1 Car"/>
    <w:basedOn w:val="Policepardfaut"/>
    <w:link w:val="Titre1"/>
    <w:uiPriority w:val="9"/>
    <w:rsid w:val="004E27A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Normal"/>
    <w:next w:val="Normal"/>
    <w:uiPriority w:val="39"/>
    <w:qFormat/>
    <w:rsid w:val="004E27A7"/>
    <w:pPr>
      <w:keepNext/>
      <w:spacing w:before="240" w:after="240"/>
      <w:jc w:val="center"/>
    </w:pPr>
    <w:rPr>
      <w:rFonts w:ascii="Times New Roman" w:eastAsia="Times New Roman" w:hAnsi="Times New Roman"/>
      <w:b/>
      <w:sz w:val="24"/>
      <w:szCs w:val="20"/>
    </w:rPr>
  </w:style>
  <w:style w:type="paragraph" w:customStyle="1" w:styleId="Titreobjet">
    <w:name w:val="Titre objet"/>
    <w:basedOn w:val="Normal"/>
    <w:next w:val="Normal"/>
    <w:rsid w:val="004E27A7"/>
    <w:pPr>
      <w:spacing w:before="360" w:after="360"/>
      <w:jc w:val="center"/>
    </w:pPr>
    <w:rPr>
      <w:rFonts w:ascii="Times New Roman" w:eastAsia="Times New Roman" w:hAnsi="Times New Roman"/>
      <w:b/>
      <w:sz w:val="24"/>
      <w:szCs w:val="24"/>
      <w:lang w:eastAsia="de-DE"/>
    </w:rPr>
  </w:style>
  <w:style w:type="paragraph" w:customStyle="1" w:styleId="EntEmet">
    <w:name w:val="EntEmet"/>
    <w:basedOn w:val="Normal"/>
    <w:rsid w:val="004E27A7"/>
    <w:pPr>
      <w:spacing w:before="40"/>
    </w:pPr>
    <w:rPr>
      <w:rFonts w:ascii="Times New Roman" w:eastAsia="Times New Roman" w:hAnsi="Times New Roman"/>
      <w:sz w:val="24"/>
      <w:szCs w:val="20"/>
    </w:rPr>
  </w:style>
  <w:style w:type="paragraph" w:styleId="Paragraphedeliste">
    <w:name w:val="List Paragraph"/>
    <w:basedOn w:val="Normal"/>
    <w:uiPriority w:val="34"/>
    <w:qFormat/>
    <w:rsid w:val="004E27A7"/>
    <w:pPr>
      <w:spacing w:after="200" w:line="276" w:lineRule="auto"/>
      <w:ind w:left="720"/>
      <w:contextualSpacing/>
    </w:pPr>
    <w:rPr>
      <w:rFonts w:asciiTheme="minorHAnsi" w:hAnsiTheme="minorHAnsi" w:cstheme="minorBidi"/>
    </w:rPr>
  </w:style>
  <w:style w:type="paragraph" w:styleId="Notedebasdepage">
    <w:name w:val="footnote text"/>
    <w:basedOn w:val="Normal"/>
    <w:link w:val="NotedebasdepageCar"/>
    <w:uiPriority w:val="99"/>
    <w:unhideWhenUsed/>
    <w:rsid w:val="004E27A7"/>
    <w:rPr>
      <w:sz w:val="20"/>
      <w:szCs w:val="20"/>
    </w:rPr>
  </w:style>
  <w:style w:type="character" w:customStyle="1" w:styleId="NotedebasdepageCar">
    <w:name w:val="Note de bas de page Car"/>
    <w:basedOn w:val="Policepardfaut"/>
    <w:link w:val="Notedebasdepage"/>
    <w:uiPriority w:val="99"/>
    <w:rsid w:val="004E27A7"/>
    <w:rPr>
      <w:rFonts w:ascii="Calibri" w:hAnsi="Calibri" w:cs="Times New Roman"/>
      <w:sz w:val="20"/>
      <w:szCs w:val="20"/>
    </w:rPr>
  </w:style>
  <w:style w:type="character" w:styleId="Appelnotedebasdep">
    <w:name w:val="footnote reference"/>
    <w:basedOn w:val="Policepardfaut"/>
    <w:uiPriority w:val="99"/>
    <w:semiHidden/>
    <w:unhideWhenUsed/>
    <w:rsid w:val="004E27A7"/>
    <w:rPr>
      <w:vertAlign w:val="superscript"/>
    </w:rPr>
  </w:style>
  <w:style w:type="paragraph" w:styleId="Textedebulles">
    <w:name w:val="Balloon Text"/>
    <w:basedOn w:val="Normal"/>
    <w:link w:val="TextedebullesCar"/>
    <w:uiPriority w:val="99"/>
    <w:semiHidden/>
    <w:unhideWhenUsed/>
    <w:rsid w:val="004E27A7"/>
    <w:rPr>
      <w:rFonts w:ascii="Tahoma" w:hAnsi="Tahoma" w:cs="Tahoma"/>
      <w:sz w:val="16"/>
      <w:szCs w:val="16"/>
    </w:rPr>
  </w:style>
  <w:style w:type="character" w:customStyle="1" w:styleId="TextedebullesCar">
    <w:name w:val="Texte de bulles Car"/>
    <w:basedOn w:val="Policepardfaut"/>
    <w:link w:val="Textedebulles"/>
    <w:uiPriority w:val="99"/>
    <w:semiHidden/>
    <w:rsid w:val="004E27A7"/>
    <w:rPr>
      <w:rFonts w:ascii="Tahoma" w:hAnsi="Tahoma" w:cs="Tahoma"/>
      <w:sz w:val="16"/>
      <w:szCs w:val="16"/>
    </w:rPr>
  </w:style>
  <w:style w:type="paragraph" w:customStyle="1" w:styleId="Text2">
    <w:name w:val="Text 2"/>
    <w:basedOn w:val="Normal"/>
    <w:rsid w:val="00DA67AE"/>
    <w:pPr>
      <w:spacing w:before="120" w:after="120"/>
      <w:ind w:left="1417"/>
      <w:jc w:val="both"/>
    </w:pPr>
    <w:rPr>
      <w:rFonts w:ascii="Times New Roman" w:hAnsi="Times New Roman"/>
      <w:sz w:val="24"/>
    </w:rPr>
  </w:style>
  <w:style w:type="paragraph" w:customStyle="1" w:styleId="ManualNumPar1">
    <w:name w:val="Manual NumPar 1"/>
    <w:basedOn w:val="Normal"/>
    <w:next w:val="Normal"/>
    <w:rsid w:val="00DA67AE"/>
    <w:pPr>
      <w:spacing w:before="120" w:after="120"/>
      <w:ind w:left="850" w:hanging="850"/>
      <w:jc w:val="both"/>
    </w:pPr>
    <w:rPr>
      <w:rFonts w:ascii="Times New Roman" w:hAnsi="Times New Roman"/>
      <w:sz w:val="24"/>
    </w:rPr>
  </w:style>
  <w:style w:type="paragraph" w:customStyle="1" w:styleId="Titrearticle">
    <w:name w:val="Titre article"/>
    <w:basedOn w:val="Normal"/>
    <w:next w:val="Normal"/>
    <w:rsid w:val="00DA67AE"/>
    <w:pPr>
      <w:keepNext/>
      <w:spacing w:before="360" w:after="120"/>
      <w:jc w:val="center"/>
    </w:pPr>
    <w:rPr>
      <w:rFonts w:ascii="Times New Roman" w:hAnsi="Times New Roman"/>
      <w:i/>
      <w:sz w:val="24"/>
    </w:rPr>
  </w:style>
  <w:style w:type="paragraph" w:customStyle="1" w:styleId="Point1">
    <w:name w:val="Point 1"/>
    <w:basedOn w:val="Normal"/>
    <w:rsid w:val="0037607F"/>
    <w:pPr>
      <w:spacing w:before="120" w:after="120"/>
      <w:ind w:left="1417" w:hanging="567"/>
      <w:jc w:val="both"/>
    </w:pPr>
    <w:rPr>
      <w:rFonts w:ascii="Times New Roman" w:hAnsi="Times New Roman"/>
      <w:sz w:val="24"/>
    </w:rPr>
  </w:style>
  <w:style w:type="paragraph" w:customStyle="1" w:styleId="Point0number">
    <w:name w:val="Point 0 (number)"/>
    <w:basedOn w:val="Normal"/>
    <w:rsid w:val="0037607F"/>
    <w:pPr>
      <w:numPr>
        <w:numId w:val="4"/>
      </w:numPr>
      <w:spacing w:before="120" w:after="120"/>
      <w:jc w:val="both"/>
    </w:pPr>
    <w:rPr>
      <w:rFonts w:ascii="Times New Roman" w:hAnsi="Times New Roman"/>
      <w:sz w:val="24"/>
    </w:rPr>
  </w:style>
  <w:style w:type="paragraph" w:customStyle="1" w:styleId="Point1number">
    <w:name w:val="Point 1 (number)"/>
    <w:basedOn w:val="Normal"/>
    <w:rsid w:val="0037607F"/>
    <w:pPr>
      <w:numPr>
        <w:ilvl w:val="2"/>
        <w:numId w:val="4"/>
      </w:numPr>
      <w:spacing w:before="120" w:after="120"/>
      <w:jc w:val="both"/>
    </w:pPr>
    <w:rPr>
      <w:rFonts w:ascii="Times New Roman" w:hAnsi="Times New Roman"/>
      <w:sz w:val="24"/>
    </w:rPr>
  </w:style>
  <w:style w:type="paragraph" w:customStyle="1" w:styleId="Point2number">
    <w:name w:val="Point 2 (number)"/>
    <w:basedOn w:val="Normal"/>
    <w:rsid w:val="0037607F"/>
    <w:pPr>
      <w:numPr>
        <w:ilvl w:val="4"/>
        <w:numId w:val="4"/>
      </w:numPr>
      <w:spacing w:before="120" w:after="120"/>
      <w:jc w:val="both"/>
    </w:pPr>
    <w:rPr>
      <w:rFonts w:ascii="Times New Roman" w:hAnsi="Times New Roman"/>
      <w:sz w:val="24"/>
    </w:rPr>
  </w:style>
  <w:style w:type="paragraph" w:customStyle="1" w:styleId="Point3number">
    <w:name w:val="Point 3 (number)"/>
    <w:basedOn w:val="Normal"/>
    <w:rsid w:val="0037607F"/>
    <w:pPr>
      <w:numPr>
        <w:ilvl w:val="6"/>
        <w:numId w:val="4"/>
      </w:numPr>
      <w:spacing w:before="120" w:after="120"/>
      <w:jc w:val="both"/>
    </w:pPr>
    <w:rPr>
      <w:rFonts w:ascii="Times New Roman" w:hAnsi="Times New Roman"/>
      <w:sz w:val="24"/>
    </w:rPr>
  </w:style>
  <w:style w:type="paragraph" w:customStyle="1" w:styleId="Point0letter">
    <w:name w:val="Point 0 (letter)"/>
    <w:basedOn w:val="Normal"/>
    <w:rsid w:val="0037607F"/>
    <w:pPr>
      <w:numPr>
        <w:ilvl w:val="1"/>
        <w:numId w:val="4"/>
      </w:numPr>
      <w:spacing w:before="120" w:after="120"/>
      <w:jc w:val="both"/>
    </w:pPr>
    <w:rPr>
      <w:rFonts w:ascii="Times New Roman" w:hAnsi="Times New Roman"/>
      <w:sz w:val="24"/>
    </w:rPr>
  </w:style>
  <w:style w:type="paragraph" w:customStyle="1" w:styleId="Point1letter">
    <w:name w:val="Point 1 (letter)"/>
    <w:basedOn w:val="Normal"/>
    <w:rsid w:val="0037607F"/>
    <w:pPr>
      <w:numPr>
        <w:ilvl w:val="3"/>
        <w:numId w:val="4"/>
      </w:numPr>
      <w:spacing w:before="120" w:after="120"/>
      <w:jc w:val="both"/>
    </w:pPr>
    <w:rPr>
      <w:rFonts w:ascii="Times New Roman" w:hAnsi="Times New Roman"/>
      <w:sz w:val="24"/>
    </w:rPr>
  </w:style>
  <w:style w:type="paragraph" w:customStyle="1" w:styleId="Point2letter">
    <w:name w:val="Point 2 (letter)"/>
    <w:basedOn w:val="Normal"/>
    <w:rsid w:val="0037607F"/>
    <w:pPr>
      <w:numPr>
        <w:ilvl w:val="5"/>
        <w:numId w:val="4"/>
      </w:numPr>
      <w:spacing w:before="120" w:after="120"/>
      <w:jc w:val="both"/>
    </w:pPr>
    <w:rPr>
      <w:rFonts w:ascii="Times New Roman" w:hAnsi="Times New Roman"/>
      <w:sz w:val="24"/>
    </w:rPr>
  </w:style>
  <w:style w:type="paragraph" w:customStyle="1" w:styleId="Point3letter">
    <w:name w:val="Point 3 (letter)"/>
    <w:basedOn w:val="Normal"/>
    <w:rsid w:val="0037607F"/>
    <w:pPr>
      <w:numPr>
        <w:ilvl w:val="7"/>
        <w:numId w:val="4"/>
      </w:numPr>
      <w:spacing w:before="120" w:after="120"/>
      <w:jc w:val="both"/>
    </w:pPr>
    <w:rPr>
      <w:rFonts w:ascii="Times New Roman" w:hAnsi="Times New Roman"/>
      <w:sz w:val="24"/>
    </w:rPr>
  </w:style>
  <w:style w:type="paragraph" w:customStyle="1" w:styleId="Point4letter">
    <w:name w:val="Point 4 (letter)"/>
    <w:basedOn w:val="Normal"/>
    <w:rsid w:val="0037607F"/>
    <w:pPr>
      <w:numPr>
        <w:ilvl w:val="8"/>
        <w:numId w:val="4"/>
      </w:numPr>
      <w:spacing w:before="120" w:after="120"/>
      <w:jc w:val="both"/>
    </w:pPr>
    <w:rPr>
      <w:rFonts w:ascii="Times New Roman" w:hAnsi="Times New Roman"/>
      <w:sz w:val="24"/>
    </w:rPr>
  </w:style>
  <w:style w:type="paragraph" w:styleId="Rvision">
    <w:name w:val="Revision"/>
    <w:hidden/>
    <w:uiPriority w:val="99"/>
    <w:semiHidden/>
    <w:rsid w:val="0089080C"/>
    <w:pPr>
      <w:spacing w:after="0" w:line="240" w:lineRule="auto"/>
    </w:pPr>
    <w:rPr>
      <w:rFonts w:ascii="Calibri" w:hAnsi="Calibri" w:cs="Times New Roman"/>
    </w:rPr>
  </w:style>
  <w:style w:type="table" w:styleId="Grilledutableau">
    <w:name w:val="Table Grid"/>
    <w:basedOn w:val="TableauNormal"/>
    <w:uiPriority w:val="59"/>
    <w:rsid w:val="00925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378"/>
    <w:pPr>
      <w:autoSpaceDE w:val="0"/>
      <w:autoSpaceDN w:val="0"/>
      <w:adjustRightInd w:val="0"/>
      <w:spacing w:after="0" w:line="240" w:lineRule="auto"/>
    </w:pPr>
    <w:rPr>
      <w:rFonts w:ascii="Times New Roman" w:hAnsi="Times New Roman" w:cs="Times New Roman"/>
      <w:color w:val="000000"/>
      <w:sz w:val="24"/>
      <w:szCs w:val="24"/>
    </w:rPr>
  </w:style>
  <w:style w:type="paragraph" w:styleId="TM1">
    <w:name w:val="toc 1"/>
    <w:basedOn w:val="Normal"/>
    <w:next w:val="Normal"/>
    <w:autoRedefine/>
    <w:uiPriority w:val="39"/>
    <w:unhideWhenUsed/>
    <w:rsid w:val="00DB5242"/>
    <w:pPr>
      <w:spacing w:after="100"/>
    </w:pPr>
  </w:style>
  <w:style w:type="character" w:styleId="Lienhypertexte">
    <w:name w:val="Hyperlink"/>
    <w:basedOn w:val="Policepardfaut"/>
    <w:uiPriority w:val="99"/>
    <w:unhideWhenUsed/>
    <w:rsid w:val="00DB5242"/>
    <w:rPr>
      <w:color w:val="0000FF" w:themeColor="hyperlink"/>
      <w:u w:val="single"/>
    </w:rPr>
  </w:style>
  <w:style w:type="paragraph" w:customStyle="1" w:styleId="Considrant">
    <w:name w:val="Considérant"/>
    <w:basedOn w:val="Normal"/>
    <w:rsid w:val="00DB5242"/>
    <w:pPr>
      <w:numPr>
        <w:numId w:val="18"/>
      </w:numPr>
      <w:spacing w:before="120" w:after="120"/>
      <w:jc w:val="both"/>
    </w:pPr>
    <w:rPr>
      <w:rFonts w:ascii="Times New Roman" w:hAnsi="Times New Roman"/>
      <w:sz w:val="24"/>
    </w:rPr>
  </w:style>
  <w:style w:type="paragraph" w:customStyle="1" w:styleId="Numpar">
    <w:name w:val="Numpar"/>
    <w:basedOn w:val="ManualNumPar1"/>
    <w:rsid w:val="00DB5242"/>
  </w:style>
  <w:style w:type="paragraph" w:customStyle="1" w:styleId="Lignefinal">
    <w:name w:val="Ligne final"/>
    <w:basedOn w:val="Normal"/>
    <w:next w:val="Normal"/>
    <w:link w:val="LignefinalChar"/>
    <w:rsid w:val="005656D0"/>
    <w:pPr>
      <w:pBdr>
        <w:bottom w:val="single" w:sz="4" w:space="0" w:color="000000"/>
      </w:pBdr>
      <w:spacing w:before="360" w:after="120" w:line="360" w:lineRule="auto"/>
      <w:ind w:left="3400" w:right="3400"/>
      <w:jc w:val="center"/>
    </w:pPr>
    <w:rPr>
      <w:rFonts w:ascii="Times New Roman" w:eastAsia="Times New Roman" w:hAnsi="Times New Roman"/>
      <w:b/>
      <w:sz w:val="24"/>
      <w:szCs w:val="24"/>
    </w:rPr>
  </w:style>
  <w:style w:type="character" w:customStyle="1" w:styleId="LignefinalChar">
    <w:name w:val="Ligne final Char"/>
    <w:link w:val="Lignefinal"/>
    <w:rsid w:val="005656D0"/>
    <w:rPr>
      <w:rFonts w:ascii="Times New Roman" w:eastAsia="Times New Roman" w:hAnsi="Times New Roman" w:cs="Times New Roman"/>
      <w:b/>
      <w:sz w:val="24"/>
      <w:szCs w:val="24"/>
    </w:rPr>
  </w:style>
  <w:style w:type="paragraph" w:customStyle="1" w:styleId="NormalCentered">
    <w:name w:val="Normal Centered"/>
    <w:basedOn w:val="Normal"/>
    <w:rsid w:val="005656D0"/>
    <w:pPr>
      <w:spacing w:before="120" w:after="120"/>
      <w:jc w:val="center"/>
    </w:pPr>
    <w:rPr>
      <w:rFonts w:ascii="Times New Roman" w:hAnsi="Times New Roman"/>
      <w:sz w:val="24"/>
    </w:rPr>
  </w:style>
  <w:style w:type="paragraph" w:customStyle="1" w:styleId="Annexetitre">
    <w:name w:val="Annexe titre"/>
    <w:basedOn w:val="Normal"/>
    <w:next w:val="Normal"/>
    <w:rsid w:val="005656D0"/>
    <w:pPr>
      <w:spacing w:before="120" w:after="120"/>
      <w:jc w:val="center"/>
    </w:pPr>
    <w:rPr>
      <w:rFonts w:ascii="Times New Roman" w:hAnsi="Times New Roman"/>
      <w:b/>
      <w:sz w:val="24"/>
      <w:u w:val="single"/>
    </w:rPr>
  </w:style>
  <w:style w:type="paragraph" w:customStyle="1" w:styleId="Text1">
    <w:name w:val="Text 1"/>
    <w:basedOn w:val="Normal"/>
    <w:rsid w:val="007A4593"/>
    <w:pPr>
      <w:spacing w:before="120" w:after="120"/>
      <w:ind w:left="850"/>
      <w:jc w:val="both"/>
    </w:pPr>
    <w:rPr>
      <w:rFonts w:ascii="Times New Roman" w:hAnsi="Times New Roman"/>
      <w:sz w:val="24"/>
    </w:rPr>
  </w:style>
  <w:style w:type="paragraph" w:customStyle="1" w:styleId="NumPar1">
    <w:name w:val="NumPar 1"/>
    <w:basedOn w:val="Normal"/>
    <w:next w:val="Text1"/>
    <w:rsid w:val="007A4593"/>
    <w:pPr>
      <w:numPr>
        <w:numId w:val="21"/>
      </w:numPr>
      <w:spacing w:before="120" w:after="120"/>
      <w:jc w:val="both"/>
    </w:pPr>
    <w:rPr>
      <w:rFonts w:ascii="Times New Roman" w:hAnsi="Times New Roman"/>
      <w:sz w:val="24"/>
    </w:rPr>
  </w:style>
  <w:style w:type="paragraph" w:customStyle="1" w:styleId="NumPar2">
    <w:name w:val="NumPar 2"/>
    <w:basedOn w:val="Normal"/>
    <w:next w:val="Text1"/>
    <w:rsid w:val="007A4593"/>
    <w:pPr>
      <w:numPr>
        <w:ilvl w:val="1"/>
        <w:numId w:val="21"/>
      </w:numPr>
      <w:spacing w:before="120" w:after="120"/>
      <w:jc w:val="both"/>
    </w:pPr>
    <w:rPr>
      <w:rFonts w:ascii="Times New Roman" w:hAnsi="Times New Roman"/>
      <w:sz w:val="24"/>
    </w:rPr>
  </w:style>
  <w:style w:type="paragraph" w:customStyle="1" w:styleId="NumPar3">
    <w:name w:val="NumPar 3"/>
    <w:basedOn w:val="Normal"/>
    <w:next w:val="Text1"/>
    <w:rsid w:val="007A4593"/>
    <w:pPr>
      <w:numPr>
        <w:ilvl w:val="2"/>
        <w:numId w:val="21"/>
      </w:numPr>
      <w:spacing w:before="120" w:after="120"/>
      <w:jc w:val="both"/>
    </w:pPr>
    <w:rPr>
      <w:rFonts w:ascii="Times New Roman" w:hAnsi="Times New Roman"/>
      <w:sz w:val="24"/>
    </w:rPr>
  </w:style>
  <w:style w:type="paragraph" w:customStyle="1" w:styleId="NumPar4">
    <w:name w:val="NumPar 4"/>
    <w:basedOn w:val="Normal"/>
    <w:next w:val="Text1"/>
    <w:rsid w:val="007A4593"/>
    <w:pPr>
      <w:numPr>
        <w:ilvl w:val="3"/>
        <w:numId w:val="21"/>
      </w:numPr>
      <w:spacing w:before="120" w:after="120"/>
      <w:jc w:val="both"/>
    </w:pPr>
    <w:rPr>
      <w:rFonts w:ascii="Times New Roman" w:hAnsi="Times New Roman"/>
      <w:sz w:val="24"/>
    </w:rPr>
  </w:style>
  <w:style w:type="character" w:styleId="Marquedecommentaire">
    <w:name w:val="annotation reference"/>
    <w:basedOn w:val="Policepardfaut"/>
    <w:uiPriority w:val="99"/>
    <w:semiHidden/>
    <w:unhideWhenUsed/>
    <w:rsid w:val="004A02E9"/>
    <w:rPr>
      <w:sz w:val="16"/>
      <w:szCs w:val="16"/>
    </w:rPr>
  </w:style>
  <w:style w:type="paragraph" w:styleId="Commentaire">
    <w:name w:val="annotation text"/>
    <w:basedOn w:val="Normal"/>
    <w:link w:val="CommentaireCar"/>
    <w:uiPriority w:val="99"/>
    <w:semiHidden/>
    <w:unhideWhenUsed/>
    <w:rsid w:val="004A02E9"/>
    <w:rPr>
      <w:sz w:val="20"/>
      <w:szCs w:val="20"/>
    </w:rPr>
  </w:style>
  <w:style w:type="character" w:customStyle="1" w:styleId="CommentaireCar">
    <w:name w:val="Commentaire Car"/>
    <w:basedOn w:val="Policepardfaut"/>
    <w:link w:val="Commentaire"/>
    <w:uiPriority w:val="99"/>
    <w:semiHidden/>
    <w:rsid w:val="004A02E9"/>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A02E9"/>
    <w:rPr>
      <w:b/>
      <w:bCs/>
    </w:rPr>
  </w:style>
  <w:style w:type="character" w:customStyle="1" w:styleId="ObjetducommentaireCar">
    <w:name w:val="Objet du commentaire Car"/>
    <w:basedOn w:val="CommentaireCar"/>
    <w:link w:val="Objetducommentaire"/>
    <w:uiPriority w:val="99"/>
    <w:semiHidden/>
    <w:rsid w:val="004A02E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92B7-1D3C-45D3-BAB1-B9C84A10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KISIELIAUSKAS Mindaugas (MARE)</dc:creator>
  <cp:lastModifiedBy>Sofia Minero</cp:lastModifiedBy>
  <cp:revision>2</cp:revision>
  <cp:lastPrinted>2017-11-08T14:59:00Z</cp:lastPrinted>
  <dcterms:created xsi:type="dcterms:W3CDTF">2017-12-08T09:58:00Z</dcterms:created>
  <dcterms:modified xsi:type="dcterms:W3CDTF">2017-12-08T09:58:00Z</dcterms:modified>
</cp:coreProperties>
</file>